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Lærermaterial</w:t>
      </w:r>
      <w:r>
        <w:rPr>
          <w:rStyle w:val="normaltextrun"/>
          <w:rFonts w:ascii="Calibri" w:hAnsi="Calibri" w:cs="Segoe UI"/>
          <w:b/>
          <w:bCs/>
          <w:sz w:val="28"/>
          <w:szCs w:val="28"/>
        </w:rPr>
        <w:t>e AT-eksamen</w:t>
      </w:r>
      <w:bookmarkStart w:id="0" w:name="_GoBack"/>
      <w:bookmarkEnd w:id="0"/>
      <w:r>
        <w:rPr>
          <w:rStyle w:val="scx177101419"/>
          <w:rFonts w:ascii="Calibri" w:hAnsi="Calibri" w:cs="Segoe UI"/>
          <w:sz w:val="28"/>
          <w:szCs w:val="28"/>
        </w:rPr>
        <w:t> </w:t>
      </w:r>
      <w:r>
        <w:rPr>
          <w:rFonts w:ascii="Calibri" w:hAnsi="Calibri" w:cs="Segoe UI"/>
          <w:sz w:val="28"/>
          <w:szCs w:val="28"/>
        </w:rPr>
        <w:br/>
      </w: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2"/>
          <w:szCs w:val="22"/>
        </w:rPr>
        <w:t>De enkelte vejledningsrunder – formål og indhold</w:t>
      </w:r>
      <w:r>
        <w:rPr>
          <w:rStyle w:val="scx177101419"/>
          <w:rFonts w:ascii="Calibri" w:hAnsi="Calibri" w:cs="Segoe UI"/>
          <w:sz w:val="22"/>
          <w:szCs w:val="22"/>
        </w:rPr>
        <w:t> </w:t>
      </w:r>
      <w:r>
        <w:rPr>
          <w:rFonts w:ascii="Calibri" w:hAnsi="Calibri" w:cs="Segoe UI"/>
          <w:sz w:val="22"/>
          <w:szCs w:val="22"/>
        </w:rPr>
        <w:br/>
      </w:r>
      <w:r>
        <w:rPr>
          <w:rStyle w:val="normaltextrun"/>
          <w:rFonts w:ascii="Calibri" w:hAnsi="Calibri" w:cs="Segoe UI"/>
          <w:sz w:val="22"/>
          <w:szCs w:val="22"/>
        </w:rPr>
        <w:t xml:space="preserve">I tidsplanen for AT-eksamen beskrives kort, hvad der skal ske i </w:t>
      </w:r>
      <w:proofErr w:type="gramStart"/>
      <w:r>
        <w:rPr>
          <w:rStyle w:val="normaltextrun"/>
          <w:rFonts w:ascii="Calibri" w:hAnsi="Calibri" w:cs="Segoe UI"/>
          <w:sz w:val="22"/>
          <w:szCs w:val="22"/>
        </w:rPr>
        <w:t>og  imellem</w:t>
      </w:r>
      <w:proofErr w:type="gramEnd"/>
      <w:r>
        <w:rPr>
          <w:rStyle w:val="normaltextrun"/>
          <w:rFonts w:ascii="Calibri" w:hAnsi="Calibri" w:cs="Segoe UI"/>
          <w:sz w:val="22"/>
          <w:szCs w:val="22"/>
        </w:rPr>
        <w:t xml:space="preserve"> de enkelte vejledningsrunder samt hvornår de enkelte runder er skemalagt –</w:t>
      </w:r>
      <w:r>
        <w:rPr>
          <w:rStyle w:val="apple-converted-space"/>
          <w:rFonts w:ascii="Calibri" w:hAnsi="Calibri" w:cs="Segoe UI"/>
          <w:sz w:val="22"/>
          <w:szCs w:val="22"/>
        </w:rPr>
        <w:t> </w:t>
      </w:r>
      <w:r>
        <w:rPr>
          <w:rStyle w:val="normaltextrun"/>
          <w:rFonts w:ascii="Calibri" w:hAnsi="Calibri" w:cs="Segoe UI"/>
          <w:sz w:val="22"/>
          <w:szCs w:val="22"/>
          <w:shd w:val="clear" w:color="auto" w:fill="FFFF00"/>
        </w:rPr>
        <w:t>se plan for</w:t>
      </w:r>
      <w:r>
        <w:rPr>
          <w:rStyle w:val="apple-converted-space"/>
          <w:rFonts w:ascii="Calibri" w:hAnsi="Calibri" w:cs="Segoe UI"/>
          <w:sz w:val="22"/>
          <w:szCs w:val="22"/>
          <w:shd w:val="clear" w:color="auto" w:fill="FFFF00"/>
        </w:rPr>
        <w:t> </w:t>
      </w:r>
      <w:r>
        <w:rPr>
          <w:rStyle w:val="normaltextrun"/>
          <w:rFonts w:ascii="Calibri" w:hAnsi="Calibri" w:cs="Segoe UI"/>
          <w:sz w:val="22"/>
          <w:szCs w:val="22"/>
          <w:shd w:val="clear" w:color="auto" w:fill="FFFF00"/>
        </w:rPr>
        <w:t>AT-eksamen 2015</w:t>
      </w:r>
      <w:r>
        <w:rPr>
          <w:rStyle w:val="normaltextrun"/>
          <w:rFonts w:ascii="Calibri" w:hAnsi="Calibri" w:cs="Segoe UI"/>
          <w:sz w:val="22"/>
          <w:szCs w:val="22"/>
        </w:rPr>
        <w:t xml:space="preserve">.  Der foregår kun vejledning i forbindelse med de enkelte vejledningsrunder.  Vejledningen ophører, når eleverne har afleveret </w:t>
      </w:r>
      <w:proofErr w:type="gramStart"/>
      <w:r>
        <w:rPr>
          <w:rStyle w:val="normaltextrun"/>
          <w:rFonts w:ascii="Calibri" w:hAnsi="Calibri" w:cs="Segoe UI"/>
          <w:sz w:val="22"/>
          <w:szCs w:val="22"/>
        </w:rPr>
        <w:t>synopsen.</w:t>
      </w:r>
      <w:r>
        <w:rPr>
          <w:rStyle w:val="apple-converted-space"/>
          <w:rFonts w:ascii="Calibri" w:hAnsi="Calibri" w:cs="Segoe UI"/>
          <w:sz w:val="22"/>
          <w:szCs w:val="22"/>
        </w:rPr>
        <w:t> </w:t>
      </w:r>
      <w:r>
        <w:rPr>
          <w:rStyle w:val="scx177101419"/>
          <w:rFonts w:ascii="Calibri" w:hAnsi="Calibri" w:cs="Segoe UI"/>
          <w:sz w:val="22"/>
          <w:szCs w:val="22"/>
        </w:rPr>
        <w:t> </w:t>
      </w:r>
      <w:proofErr w:type="gramEnd"/>
      <w:r>
        <w:rPr>
          <w:rFonts w:ascii="Calibri" w:hAnsi="Calibri" w:cs="Segoe UI"/>
          <w:sz w:val="22"/>
          <w:szCs w:val="22"/>
        </w:rPr>
        <w:br/>
      </w: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t>1. vejledningsrunde</w:t>
      </w:r>
      <w:r>
        <w:rPr>
          <w:rStyle w:val="scx177101419"/>
          <w:rFonts w:ascii="Calibri" w:hAnsi="Calibri" w:cs="Segoe UI"/>
        </w:rPr>
        <w:t> </w:t>
      </w:r>
      <w:r>
        <w:rPr>
          <w:rFonts w:ascii="Calibri" w:hAnsi="Calibri" w:cs="Segoe UI"/>
        </w:rPr>
        <w:br/>
      </w:r>
      <w:r>
        <w:rPr>
          <w:rStyle w:val="normaltextrun"/>
          <w:rFonts w:ascii="Calibri" w:hAnsi="Calibri" w:cs="Segoe UI"/>
          <w:color w:val="000000"/>
        </w:rPr>
        <w:t>Det forventes, at eleverne inden 1. vejledningsrunde har orienteret sig i opgaven og ressourcerummet til denne bl.a. ved hjælp af forskellige øvelser. Formålet med vejledningen er at inspirere eleverne yderligere til deres valg af sag og fag. Dette sker gennem en kollektiv vejledning: Der vil være lærerrepræsentanter for alle mulige fag til stede.</w:t>
      </w:r>
      <w:r>
        <w:rPr>
          <w:rStyle w:val="scx177101419"/>
          <w:rFonts w:ascii="Calibri" w:hAnsi="Calibri" w:cs="Segoe UI"/>
        </w:rPr>
        <w:t> </w:t>
      </w:r>
      <w:r>
        <w:rPr>
          <w:rFonts w:ascii="Calibri" w:hAnsi="Calibri" w:cs="Segoe UI"/>
        </w:rPr>
        <w:br/>
      </w: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t>2. vejledningsrunde</w:t>
      </w:r>
      <w:r>
        <w:rPr>
          <w:rStyle w:val="scx177101419"/>
          <w:rFonts w:ascii="Calibri" w:hAnsi="Calibri" w:cs="Segoe UI"/>
        </w:rPr>
        <w:t> </w:t>
      </w:r>
      <w:r>
        <w:rPr>
          <w:rFonts w:ascii="Calibri" w:hAnsi="Calibri" w:cs="Segoe UI"/>
        </w:rPr>
        <w:br/>
      </w:r>
      <w:r>
        <w:rPr>
          <w:rStyle w:val="normaltextrun"/>
          <w:rFonts w:ascii="Calibri" w:hAnsi="Calibri" w:cs="Segoe UI"/>
          <w:color w:val="000000"/>
        </w:rPr>
        <w:t>Formålet med 2. vejledningsrunde er, at eleverne får afprøvet muligheder og begrænsninger i deres foreløbige ideer til emne og fag. Eleverne har mulighed for både at konsultere de to fag, de tror, at de vil arbejde med og andre oplagte fag, eller fag som i vejledningen i de valgte fag bringes på banen/ i spil. Men det vil være en fordel, at eleven efter 2. vejledningsrunde er afklaret med hvilke fag eleven vil skrive i og gerne have et udkast til problemformulering.</w:t>
      </w:r>
      <w:r>
        <w:rPr>
          <w:rStyle w:val="eop"/>
          <w:rFonts w:ascii="Calibri" w:hAnsi="Calibri" w:cs="Segoe UI"/>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rPr>
        <w:t>Det faste hold af faglærere vil stå for vejledningen.</w:t>
      </w:r>
      <w:r>
        <w:rPr>
          <w:rStyle w:val="apple-converted-space"/>
          <w:rFonts w:ascii="Calibri" w:hAnsi="Calibri" w:cs="Segoe UI"/>
          <w:color w:val="000000"/>
        </w:rPr>
        <w:t> </w:t>
      </w:r>
      <w:r>
        <w:rPr>
          <w:rStyle w:val="scx177101419"/>
          <w:rFonts w:ascii="Calibri" w:hAnsi="Calibri" w:cs="Segoe UI"/>
        </w:rPr>
        <w:t> </w:t>
      </w:r>
      <w:r>
        <w:rPr>
          <w:rFonts w:ascii="Calibri" w:hAnsi="Calibri" w:cs="Segoe UI"/>
        </w:rPr>
        <w:br/>
      </w:r>
      <w:r>
        <w:rPr>
          <w:rStyle w:val="normaltextrun"/>
          <w:rFonts w:ascii="Calibri" w:hAnsi="Calibri" w:cs="Segoe UI"/>
          <w:color w:val="000000"/>
        </w:rPr>
        <w:t>Det vil være mest hensigtsmæssigt,</w:t>
      </w:r>
      <w:r>
        <w:rPr>
          <w:rStyle w:val="apple-converted-space"/>
          <w:rFonts w:ascii="Calibri" w:hAnsi="Calibri" w:cs="Segoe UI"/>
          <w:color w:val="000000"/>
        </w:rPr>
        <w:t> </w:t>
      </w:r>
      <w:r>
        <w:rPr>
          <w:rStyle w:val="normaltextrun"/>
          <w:rFonts w:ascii="Calibri" w:hAnsi="Calibri" w:cs="Segoe UI"/>
          <w:b/>
          <w:bCs/>
          <w:color w:val="000000"/>
        </w:rPr>
        <w:t>hvis eleven medbringer et skriftligt udkast.</w:t>
      </w:r>
      <w:r>
        <w:rPr>
          <w:rStyle w:val="eop"/>
          <w:rFonts w:ascii="Calibri" w:hAnsi="Calibri" w:cs="Segoe UI"/>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t>Mellem 2. og 3. vejledningsrunde</w:t>
      </w:r>
      <w:r>
        <w:rPr>
          <w:rStyle w:val="scx177101419"/>
          <w:rFonts w:ascii="Calibri" w:hAnsi="Calibri" w:cs="Segoe UI"/>
        </w:rPr>
        <w:t> </w:t>
      </w:r>
      <w:r>
        <w:rPr>
          <w:rFonts w:ascii="Calibri" w:hAnsi="Calibri" w:cs="Segoe UI"/>
        </w:rPr>
        <w:br/>
      </w:r>
      <w:r>
        <w:rPr>
          <w:rStyle w:val="normaltextrun"/>
          <w:rFonts w:ascii="Calibri" w:hAnsi="Calibri" w:cs="Segoe UI"/>
          <w:color w:val="000000"/>
        </w:rPr>
        <w:t>På baggrund af vejledningen skal</w:t>
      </w:r>
      <w:r>
        <w:rPr>
          <w:rStyle w:val="apple-converted-space"/>
          <w:rFonts w:ascii="Calibri" w:hAnsi="Calibri" w:cs="Segoe UI"/>
          <w:color w:val="000000"/>
        </w:rPr>
        <w:t> </w:t>
      </w:r>
      <w:r>
        <w:rPr>
          <w:rStyle w:val="normaltextrun"/>
          <w:rFonts w:ascii="Calibri" w:hAnsi="Calibri" w:cs="Segoe UI"/>
          <w:color w:val="000000"/>
        </w:rPr>
        <w:t>eleverne</w:t>
      </w:r>
      <w:r>
        <w:rPr>
          <w:rStyle w:val="apple-converted-space"/>
          <w:rFonts w:ascii="Calibri" w:hAnsi="Calibri" w:cs="Segoe UI"/>
          <w:color w:val="000000"/>
        </w:rPr>
        <w:t> </w:t>
      </w:r>
      <w:r>
        <w:rPr>
          <w:rStyle w:val="normaltextrun"/>
          <w:rFonts w:ascii="Calibri" w:hAnsi="Calibri" w:cs="Segoe UI"/>
          <w:color w:val="000000"/>
        </w:rPr>
        <w:t>arbejde videre med deres synopser - herunder problemformulering og de væsentligste problemstillinger.</w:t>
      </w:r>
      <w:r>
        <w:rPr>
          <w:rStyle w:val="apple-converted-space"/>
          <w:rFonts w:ascii="Calibri" w:hAnsi="Calibri" w:cs="Segoe UI"/>
          <w:color w:val="000000"/>
        </w:rPr>
        <w:t> </w:t>
      </w:r>
      <w:r>
        <w:rPr>
          <w:rStyle w:val="scx177101419"/>
          <w:rFonts w:ascii="Calibri" w:hAnsi="Calibri" w:cs="Segoe UI"/>
        </w:rPr>
        <w:t> </w:t>
      </w:r>
      <w:r>
        <w:rPr>
          <w:rFonts w:ascii="Calibri" w:hAnsi="Calibri" w:cs="Segoe UI"/>
        </w:rPr>
        <w:br/>
      </w:r>
      <w:r>
        <w:rPr>
          <w:rStyle w:val="normaltextrun"/>
          <w:rFonts w:ascii="Calibri" w:hAnsi="Calibri" w:cs="Segoe UI"/>
          <w:color w:val="000000"/>
        </w:rPr>
        <w:t>De skal foretage deres formelle valg af fag (ikke to fag på c-niveau)</w:t>
      </w:r>
      <w:r>
        <w:rPr>
          <w:rStyle w:val="eop"/>
          <w:rFonts w:ascii="Calibri" w:hAnsi="Calibri" w:cs="Segoe UI"/>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rPr>
        <w:t> </w:t>
      </w:r>
      <w:r>
        <w:rPr>
          <w:rStyle w:val="eop"/>
          <w:rFonts w:ascii="Calibri" w:hAnsi="Calibri" w:cs="Segoe UI"/>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t>3. vejledningsrunde</w:t>
      </w:r>
      <w:r>
        <w:rPr>
          <w:rStyle w:val="scx177101419"/>
          <w:rFonts w:ascii="Calibri" w:hAnsi="Calibri" w:cs="Segoe UI"/>
        </w:rPr>
        <w:t> </w:t>
      </w:r>
      <w:r>
        <w:rPr>
          <w:rFonts w:ascii="Calibri" w:hAnsi="Calibri" w:cs="Segoe UI"/>
        </w:rPr>
        <w:br/>
      </w:r>
      <w:r>
        <w:rPr>
          <w:rStyle w:val="normaltextrun"/>
          <w:rFonts w:ascii="Calibri" w:hAnsi="Calibri" w:cs="Segoe UI"/>
          <w:color w:val="000000"/>
        </w:rPr>
        <w:t>2 arbejdsdage: Synopsis-skrivning med mulighed for at få 30 minutters vejledning - herunder med fokus på problemformuleringen og problemstillingerne. Det vil være hensigtsmæssigt at få vejledning af begge vejledere samtidigt, hvis det er muligt.  </w:t>
      </w:r>
      <w:r>
        <w:rPr>
          <w:rStyle w:val="eop"/>
          <w:rFonts w:ascii="Calibri" w:hAnsi="Calibri" w:cs="Segoe UI"/>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color w:val="000000"/>
        </w:rPr>
        <w:t xml:space="preserve">Man kan med fordel give </w:t>
      </w:r>
      <w:proofErr w:type="gramStart"/>
      <w:r>
        <w:rPr>
          <w:rStyle w:val="normaltextrun"/>
          <w:rFonts w:ascii="Calibri" w:hAnsi="Calibri" w:cs="Segoe UI"/>
          <w:color w:val="000000"/>
        </w:rPr>
        <w:t>eleven  gode</w:t>
      </w:r>
      <w:proofErr w:type="gramEnd"/>
      <w:r>
        <w:rPr>
          <w:rStyle w:val="normaltextrun"/>
          <w:rFonts w:ascii="Calibri" w:hAnsi="Calibri" w:cs="Segoe UI"/>
          <w:color w:val="000000"/>
        </w:rPr>
        <w:t xml:space="preserve"> råd</w:t>
      </w:r>
      <w:r>
        <w:rPr>
          <w:rStyle w:val="apple-converted-space"/>
          <w:rFonts w:ascii="Calibri" w:hAnsi="Calibri" w:cs="Segoe UI"/>
          <w:color w:val="000000"/>
        </w:rPr>
        <w:t> </w:t>
      </w:r>
      <w:r>
        <w:rPr>
          <w:rStyle w:val="normaltextrun"/>
          <w:rFonts w:ascii="Calibri" w:hAnsi="Calibri" w:cs="Segoe UI"/>
          <w:color w:val="000000"/>
        </w:rPr>
        <w:t>med henblik på (hele) den tredelte</w:t>
      </w:r>
      <w:r>
        <w:rPr>
          <w:rStyle w:val="apple-converted-space"/>
          <w:rFonts w:ascii="Calibri" w:hAnsi="Calibri" w:cs="Segoe UI"/>
          <w:color w:val="000000"/>
        </w:rPr>
        <w:t> </w:t>
      </w:r>
      <w:proofErr w:type="spellStart"/>
      <w:r>
        <w:rPr>
          <w:rFonts w:ascii="Segoe UI" w:hAnsi="Segoe UI" w:cs="Segoe UI"/>
          <w:sz w:val="12"/>
          <w:szCs w:val="12"/>
        </w:rPr>
        <w:fldChar w:fldCharType="begin"/>
      </w:r>
      <w:r>
        <w:rPr>
          <w:rFonts w:ascii="Segoe UI" w:hAnsi="Segoe UI" w:cs="Segoe UI"/>
          <w:sz w:val="12"/>
          <w:szCs w:val="12"/>
        </w:rPr>
        <w:instrText xml:space="preserve"> HYPERLINK "http://skriftlighed.fr-gym.dk/studieforb/Studieforberedende_opgaver/AT-5_synopsisfremlggelse.html" </w:instrText>
      </w:r>
      <w:r>
        <w:rPr>
          <w:rFonts w:ascii="Segoe UI" w:hAnsi="Segoe UI" w:cs="Segoe UI"/>
          <w:sz w:val="12"/>
          <w:szCs w:val="12"/>
        </w:rPr>
        <w:fldChar w:fldCharType="separate"/>
      </w:r>
      <w:r>
        <w:rPr>
          <w:rStyle w:val="normaltextrun"/>
          <w:rFonts w:ascii="Calibri" w:hAnsi="Calibri" w:cs="Segoe UI"/>
          <w:color w:val="942192"/>
          <w:u w:val="single"/>
        </w:rPr>
        <w:t>synopsisfremlæggelse</w:t>
      </w:r>
      <w:proofErr w:type="spellEnd"/>
      <w:r>
        <w:rPr>
          <w:rFonts w:ascii="Segoe UI" w:hAnsi="Segoe UI" w:cs="Segoe UI"/>
          <w:sz w:val="12"/>
          <w:szCs w:val="12"/>
        </w:rPr>
        <w:fldChar w:fldCharType="end"/>
      </w:r>
      <w:r>
        <w:rPr>
          <w:rStyle w:val="normaltextrun"/>
          <w:rFonts w:ascii="Calibri" w:hAnsi="Calibri" w:cs="Segoe UI"/>
          <w:color w:val="000000"/>
        </w:rPr>
        <w:t>. Hvad skal med i synopsen? Hvad kan med fordel gemmes til det mundtlige oplæg og evt. til dialogen? Kravene til synopsen fremgår af</w:t>
      </w:r>
      <w:r>
        <w:rPr>
          <w:rStyle w:val="apple-converted-space"/>
          <w:rFonts w:ascii="Calibri" w:hAnsi="Calibri" w:cs="Segoe UI"/>
          <w:color w:val="000000"/>
        </w:rPr>
        <w:t> </w:t>
      </w:r>
      <w:proofErr w:type="spellStart"/>
      <w:r>
        <w:rPr>
          <w:rFonts w:ascii="Segoe UI" w:hAnsi="Segoe UI" w:cs="Segoe UI"/>
          <w:sz w:val="12"/>
          <w:szCs w:val="12"/>
        </w:rPr>
        <w:fldChar w:fldCharType="begin"/>
      </w:r>
      <w:r>
        <w:rPr>
          <w:rFonts w:ascii="Segoe UI" w:hAnsi="Segoe UI" w:cs="Segoe UI"/>
          <w:sz w:val="12"/>
          <w:szCs w:val="12"/>
        </w:rPr>
        <w:instrText xml:space="preserve"> HYPERLINK "http://skriftlighed.fr-gym.dk/studieforb/Studieforberedende_opgaver/Synopsismodel_3g.html" </w:instrText>
      </w:r>
      <w:r>
        <w:rPr>
          <w:rFonts w:ascii="Segoe UI" w:hAnsi="Segoe UI" w:cs="Segoe UI"/>
          <w:sz w:val="12"/>
          <w:szCs w:val="12"/>
        </w:rPr>
        <w:fldChar w:fldCharType="separate"/>
      </w:r>
      <w:r>
        <w:rPr>
          <w:rStyle w:val="normaltextrun"/>
          <w:rFonts w:ascii="Calibri" w:hAnsi="Calibri" w:cs="Segoe UI"/>
          <w:color w:val="942192"/>
          <w:u w:val="single"/>
        </w:rPr>
        <w:t>VGTs</w:t>
      </w:r>
      <w:proofErr w:type="spellEnd"/>
      <w:r>
        <w:rPr>
          <w:rStyle w:val="normaltextrun"/>
          <w:rFonts w:ascii="Calibri" w:hAnsi="Calibri" w:cs="Segoe UI"/>
          <w:color w:val="942192"/>
          <w:u w:val="single"/>
        </w:rPr>
        <w:t xml:space="preserve"> </w:t>
      </w:r>
      <w:proofErr w:type="spellStart"/>
      <w:r>
        <w:rPr>
          <w:rStyle w:val="normaltextrun"/>
          <w:rFonts w:ascii="Calibri" w:hAnsi="Calibri" w:cs="Segoe UI"/>
          <w:color w:val="942192"/>
          <w:u w:val="single"/>
        </w:rPr>
        <w:t>synopsismodel</w:t>
      </w:r>
      <w:proofErr w:type="spellEnd"/>
      <w:r>
        <w:rPr>
          <w:rStyle w:val="normaltextrun"/>
          <w:rFonts w:ascii="Calibri" w:hAnsi="Calibri" w:cs="Segoe UI"/>
          <w:color w:val="942192"/>
          <w:u w:val="single"/>
        </w:rPr>
        <w:t xml:space="preserve"> for 3g og</w:t>
      </w:r>
      <w:r>
        <w:rPr>
          <w:rFonts w:ascii="Segoe UI" w:hAnsi="Segoe UI" w:cs="Segoe UI"/>
          <w:sz w:val="12"/>
          <w:szCs w:val="12"/>
        </w:rPr>
        <w:fldChar w:fldCharType="end"/>
      </w:r>
      <w:r>
        <w:rPr>
          <w:rStyle w:val="apple-converted-space"/>
          <w:rFonts w:ascii="Calibri" w:hAnsi="Calibri" w:cs="Segoe UI"/>
          <w:color w:val="000000"/>
        </w:rPr>
        <w:t> </w:t>
      </w:r>
      <w:proofErr w:type="gramStart"/>
      <w:r>
        <w:rPr>
          <w:rStyle w:val="normaltextrun"/>
          <w:rFonts w:ascii="Calibri" w:hAnsi="Calibri" w:cs="Segoe UI"/>
          <w:color w:val="000000"/>
        </w:rPr>
        <w:t>eksamenssynopsen. </w:t>
      </w:r>
      <w:r>
        <w:rPr>
          <w:rStyle w:val="apple-converted-space"/>
          <w:rFonts w:ascii="Calibri" w:hAnsi="Calibri" w:cs="Segoe UI"/>
          <w:color w:val="000000"/>
        </w:rPr>
        <w:t> </w:t>
      </w:r>
      <w:r>
        <w:rPr>
          <w:rStyle w:val="scx177101419"/>
          <w:rFonts w:ascii="Calibri" w:hAnsi="Calibri" w:cs="Segoe UI"/>
        </w:rPr>
        <w:t> </w:t>
      </w:r>
      <w:proofErr w:type="gramEnd"/>
      <w:r>
        <w:rPr>
          <w:rFonts w:ascii="Calibri" w:hAnsi="Calibri" w:cs="Segoe UI"/>
        </w:rPr>
        <w:br/>
      </w: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t>Husk i responsen på problemformuleringen at overveje</w:t>
      </w:r>
      <w:r>
        <w:rPr>
          <w:rStyle w:val="scx177101419"/>
          <w:rFonts w:ascii="Calibri" w:hAnsi="Calibri" w:cs="Segoe UI"/>
        </w:rPr>
        <w:t> </w:t>
      </w:r>
      <w:r>
        <w:rPr>
          <w:rFonts w:ascii="Calibri" w:hAnsi="Calibri" w:cs="Segoe UI"/>
        </w:rPr>
        <w:br/>
      </w:r>
      <w:r>
        <w:rPr>
          <w:rStyle w:val="normaltextrun"/>
          <w:rFonts w:ascii="Calibri" w:hAnsi="Calibri" w:cs="Segoe UI"/>
          <w:color w:val="000000"/>
        </w:rPr>
        <w:t>-</w:t>
      </w:r>
      <w:r>
        <w:rPr>
          <w:rStyle w:val="apple-converted-space"/>
          <w:rFonts w:ascii="Calibri" w:hAnsi="Calibri" w:cs="Segoe UI"/>
          <w:color w:val="000000"/>
        </w:rPr>
        <w:t> </w:t>
      </w:r>
      <w:r>
        <w:rPr>
          <w:rStyle w:val="normaltextrun"/>
          <w:rFonts w:ascii="Calibri" w:hAnsi="Calibri" w:cs="Segoe UI"/>
          <w:color w:val="000000"/>
        </w:rPr>
        <w:t>Kan AT-opgaveformuleringen besvares?</w:t>
      </w:r>
      <w:r>
        <w:rPr>
          <w:rStyle w:val="scx177101419"/>
          <w:rFonts w:ascii="Calibri" w:hAnsi="Calibri" w:cs="Segoe UI"/>
        </w:rPr>
        <w:t> </w:t>
      </w:r>
      <w:r>
        <w:rPr>
          <w:rFonts w:ascii="Calibri" w:hAnsi="Calibri" w:cs="Segoe UI"/>
        </w:rPr>
        <w:br/>
      </w:r>
      <w:r>
        <w:rPr>
          <w:rStyle w:val="normaltextrun"/>
          <w:rFonts w:ascii="Calibri" w:hAnsi="Calibri" w:cs="Segoe UI"/>
          <w:color w:val="000000"/>
        </w:rPr>
        <w:t>- Kan de AT-faglige mål kan opfyldes (se evalueringsmålene ovenfor</w:t>
      </w:r>
      <w:r>
        <w:rPr>
          <w:rStyle w:val="normaltextrun"/>
          <w:rFonts w:ascii="Calibri" w:hAnsi="Calibri" w:cs="Segoe UI"/>
          <w:color w:val="7B1979"/>
        </w:rPr>
        <w:t>)</w:t>
      </w:r>
      <w:r>
        <w:rPr>
          <w:rStyle w:val="scx177101419"/>
          <w:rFonts w:ascii="Calibri" w:hAnsi="Calibri" w:cs="Segoe UI"/>
        </w:rPr>
        <w:t> </w:t>
      </w:r>
      <w:r>
        <w:rPr>
          <w:rFonts w:ascii="Calibri" w:hAnsi="Calibri" w:cs="Segoe UI"/>
        </w:rPr>
        <w:br/>
      </w:r>
      <w:r>
        <w:rPr>
          <w:rStyle w:val="normaltextrun"/>
          <w:rFonts w:ascii="Calibri" w:hAnsi="Calibri" w:cs="Segoe UI"/>
          <w:color w:val="000000"/>
        </w:rPr>
        <w:t>herunder: ”kalder” problemformuleringen på metoder og teorier fra begge fag?</w:t>
      </w:r>
      <w:r>
        <w:rPr>
          <w:rStyle w:val="scx177101419"/>
          <w:rFonts w:ascii="Calibri" w:hAnsi="Calibri" w:cs="Segoe UI"/>
        </w:rPr>
        <w:t> </w:t>
      </w:r>
      <w:r>
        <w:rPr>
          <w:rFonts w:ascii="Calibri" w:hAnsi="Calibri" w:cs="Segoe UI"/>
        </w:rPr>
        <w:br/>
      </w:r>
      <w:r>
        <w:rPr>
          <w:rStyle w:val="normaltextrun"/>
          <w:rFonts w:ascii="Calibri" w:hAnsi="Calibri" w:cs="Segoe UI"/>
          <w:color w:val="000000"/>
        </w:rPr>
        <w:t>- Kan spørgsmålene besvares – eller er de fx for generelle/brede?</w:t>
      </w:r>
      <w:r>
        <w:rPr>
          <w:rStyle w:val="scx177101419"/>
          <w:rFonts w:ascii="Calibri" w:hAnsi="Calibri" w:cs="Segoe UI"/>
        </w:rPr>
        <w:t> </w:t>
      </w:r>
      <w:r>
        <w:rPr>
          <w:rFonts w:ascii="Calibri" w:hAnsi="Calibri" w:cs="Segoe UI"/>
        </w:rPr>
        <w:br/>
      </w:r>
      <w:r>
        <w:rPr>
          <w:rStyle w:val="normaltextrun"/>
          <w:rFonts w:ascii="Calibri" w:hAnsi="Calibri" w:cs="Segoe UI"/>
          <w:color w:val="000000"/>
        </w:rPr>
        <w:t>- For mange elever vil det her stadig være relevant at få vejledning til og gode råd vedrørende materialer og informationssøgning. Henvis evt. til bibliotekaren.</w:t>
      </w:r>
      <w:r>
        <w:rPr>
          <w:rStyle w:val="scx177101419"/>
          <w:rFonts w:ascii="Calibri" w:hAnsi="Calibri" w:cs="Segoe UI"/>
        </w:rPr>
        <w:t> </w:t>
      </w:r>
      <w:r>
        <w:rPr>
          <w:rFonts w:ascii="Calibri" w:hAnsi="Calibri" w:cs="Segoe UI"/>
        </w:rPr>
        <w:br/>
      </w:r>
      <w:r>
        <w:rPr>
          <w:rStyle w:val="eop"/>
          <w:rFonts w:ascii="Calibri" w:hAnsi="Calibri" w:cs="Segoe UI"/>
          <w:sz w:val="22"/>
          <w:szCs w:val="22"/>
        </w:rPr>
        <w:t> </w:t>
      </w:r>
    </w:p>
    <w:p w:rsidR="0094698E" w:rsidRDefault="0094698E" w:rsidP="0094698E">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color w:val="000000"/>
        </w:rPr>
        <w:lastRenderedPageBreak/>
        <w:t>4. Aflevering af synopsen</w:t>
      </w:r>
      <w:r>
        <w:rPr>
          <w:rStyle w:val="scx177101419"/>
          <w:rFonts w:ascii="Calibri" w:hAnsi="Calibri" w:cs="Segoe UI"/>
        </w:rPr>
        <w:t> </w:t>
      </w:r>
      <w:r>
        <w:rPr>
          <w:rFonts w:ascii="Calibri" w:hAnsi="Calibri" w:cs="Segoe UI"/>
        </w:rPr>
        <w:br/>
      </w:r>
      <w:r>
        <w:rPr>
          <w:rStyle w:val="normaltextrun"/>
          <w:rFonts w:ascii="Calibri" w:hAnsi="Calibri" w:cs="Segoe UI"/>
          <w:color w:val="000000"/>
        </w:rPr>
        <w:t>Herefter ophører muligheden for individuel vejledning. Synopsen skal afleveres i 2 eksemplarer på kontoret.</w:t>
      </w:r>
    </w:p>
    <w:p w:rsidR="00DD5F9C" w:rsidRDefault="00DD5F9C"/>
    <w:sectPr w:rsidR="00DD5F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8E"/>
    <w:rsid w:val="0094698E"/>
    <w:rsid w:val="00DD5F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B8181-6C14-4F8C-A2A8-4A54B8EE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94698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94698E"/>
  </w:style>
  <w:style w:type="character" w:customStyle="1" w:styleId="scx177101419">
    <w:name w:val="scx177101419"/>
    <w:basedOn w:val="Standardskrifttypeiafsnit"/>
    <w:rsid w:val="0094698E"/>
  </w:style>
  <w:style w:type="character" w:customStyle="1" w:styleId="eop">
    <w:name w:val="eop"/>
    <w:basedOn w:val="Standardskrifttypeiafsnit"/>
    <w:rsid w:val="0094698E"/>
  </w:style>
  <w:style w:type="character" w:customStyle="1" w:styleId="apple-converted-space">
    <w:name w:val="apple-converted-space"/>
    <w:basedOn w:val="Standardskrifttypeiafsnit"/>
    <w:rsid w:val="0094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82459">
      <w:bodyDiv w:val="1"/>
      <w:marLeft w:val="0"/>
      <w:marRight w:val="0"/>
      <w:marTop w:val="0"/>
      <w:marBottom w:val="0"/>
      <w:divBdr>
        <w:top w:val="none" w:sz="0" w:space="0" w:color="auto"/>
        <w:left w:val="none" w:sz="0" w:space="0" w:color="auto"/>
        <w:bottom w:val="none" w:sz="0" w:space="0" w:color="auto"/>
        <w:right w:val="none" w:sz="0" w:space="0" w:color="auto"/>
      </w:divBdr>
      <w:divsChild>
        <w:div w:id="1219129268">
          <w:marLeft w:val="0"/>
          <w:marRight w:val="0"/>
          <w:marTop w:val="0"/>
          <w:marBottom w:val="0"/>
          <w:divBdr>
            <w:top w:val="none" w:sz="0" w:space="0" w:color="auto"/>
            <w:left w:val="none" w:sz="0" w:space="0" w:color="auto"/>
            <w:bottom w:val="none" w:sz="0" w:space="0" w:color="auto"/>
            <w:right w:val="none" w:sz="0" w:space="0" w:color="auto"/>
          </w:divBdr>
        </w:div>
        <w:div w:id="1786802490">
          <w:marLeft w:val="0"/>
          <w:marRight w:val="0"/>
          <w:marTop w:val="0"/>
          <w:marBottom w:val="0"/>
          <w:divBdr>
            <w:top w:val="none" w:sz="0" w:space="0" w:color="auto"/>
            <w:left w:val="none" w:sz="0" w:space="0" w:color="auto"/>
            <w:bottom w:val="none" w:sz="0" w:space="0" w:color="auto"/>
            <w:right w:val="none" w:sz="0" w:space="0" w:color="auto"/>
          </w:divBdr>
        </w:div>
        <w:div w:id="1874225352">
          <w:marLeft w:val="0"/>
          <w:marRight w:val="0"/>
          <w:marTop w:val="0"/>
          <w:marBottom w:val="0"/>
          <w:divBdr>
            <w:top w:val="none" w:sz="0" w:space="0" w:color="auto"/>
            <w:left w:val="none" w:sz="0" w:space="0" w:color="auto"/>
            <w:bottom w:val="none" w:sz="0" w:space="0" w:color="auto"/>
            <w:right w:val="none" w:sz="0" w:space="0" w:color="auto"/>
          </w:divBdr>
        </w:div>
        <w:div w:id="1821992963">
          <w:marLeft w:val="0"/>
          <w:marRight w:val="0"/>
          <w:marTop w:val="0"/>
          <w:marBottom w:val="0"/>
          <w:divBdr>
            <w:top w:val="none" w:sz="0" w:space="0" w:color="auto"/>
            <w:left w:val="none" w:sz="0" w:space="0" w:color="auto"/>
            <w:bottom w:val="none" w:sz="0" w:space="0" w:color="auto"/>
            <w:right w:val="none" w:sz="0" w:space="0" w:color="auto"/>
          </w:divBdr>
        </w:div>
        <w:div w:id="1327633658">
          <w:marLeft w:val="0"/>
          <w:marRight w:val="0"/>
          <w:marTop w:val="0"/>
          <w:marBottom w:val="0"/>
          <w:divBdr>
            <w:top w:val="none" w:sz="0" w:space="0" w:color="auto"/>
            <w:left w:val="none" w:sz="0" w:space="0" w:color="auto"/>
            <w:bottom w:val="none" w:sz="0" w:space="0" w:color="auto"/>
            <w:right w:val="none" w:sz="0" w:space="0" w:color="auto"/>
          </w:divBdr>
        </w:div>
        <w:div w:id="1088691818">
          <w:marLeft w:val="0"/>
          <w:marRight w:val="0"/>
          <w:marTop w:val="0"/>
          <w:marBottom w:val="0"/>
          <w:divBdr>
            <w:top w:val="none" w:sz="0" w:space="0" w:color="auto"/>
            <w:left w:val="none" w:sz="0" w:space="0" w:color="auto"/>
            <w:bottom w:val="none" w:sz="0" w:space="0" w:color="auto"/>
            <w:right w:val="none" w:sz="0" w:space="0" w:color="auto"/>
          </w:divBdr>
        </w:div>
        <w:div w:id="1721633572">
          <w:marLeft w:val="0"/>
          <w:marRight w:val="0"/>
          <w:marTop w:val="0"/>
          <w:marBottom w:val="0"/>
          <w:divBdr>
            <w:top w:val="none" w:sz="0" w:space="0" w:color="auto"/>
            <w:left w:val="none" w:sz="0" w:space="0" w:color="auto"/>
            <w:bottom w:val="none" w:sz="0" w:space="0" w:color="auto"/>
            <w:right w:val="none" w:sz="0" w:space="0" w:color="auto"/>
          </w:divBdr>
        </w:div>
        <w:div w:id="1996300897">
          <w:marLeft w:val="0"/>
          <w:marRight w:val="0"/>
          <w:marTop w:val="0"/>
          <w:marBottom w:val="0"/>
          <w:divBdr>
            <w:top w:val="none" w:sz="0" w:space="0" w:color="auto"/>
            <w:left w:val="none" w:sz="0" w:space="0" w:color="auto"/>
            <w:bottom w:val="none" w:sz="0" w:space="0" w:color="auto"/>
            <w:right w:val="none" w:sz="0" w:space="0" w:color="auto"/>
          </w:divBdr>
        </w:div>
        <w:div w:id="1786579979">
          <w:marLeft w:val="0"/>
          <w:marRight w:val="0"/>
          <w:marTop w:val="0"/>
          <w:marBottom w:val="0"/>
          <w:divBdr>
            <w:top w:val="none" w:sz="0" w:space="0" w:color="auto"/>
            <w:left w:val="none" w:sz="0" w:space="0" w:color="auto"/>
            <w:bottom w:val="none" w:sz="0" w:space="0" w:color="auto"/>
            <w:right w:val="none" w:sz="0" w:space="0" w:color="auto"/>
          </w:divBdr>
        </w:div>
        <w:div w:id="398787473">
          <w:marLeft w:val="0"/>
          <w:marRight w:val="0"/>
          <w:marTop w:val="0"/>
          <w:marBottom w:val="0"/>
          <w:divBdr>
            <w:top w:val="none" w:sz="0" w:space="0" w:color="auto"/>
            <w:left w:val="none" w:sz="0" w:space="0" w:color="auto"/>
            <w:bottom w:val="none" w:sz="0" w:space="0" w:color="auto"/>
            <w:right w:val="none" w:sz="0" w:space="0" w:color="auto"/>
          </w:divBdr>
        </w:div>
        <w:div w:id="1389648413">
          <w:marLeft w:val="0"/>
          <w:marRight w:val="0"/>
          <w:marTop w:val="0"/>
          <w:marBottom w:val="0"/>
          <w:divBdr>
            <w:top w:val="none" w:sz="0" w:space="0" w:color="auto"/>
            <w:left w:val="none" w:sz="0" w:space="0" w:color="auto"/>
            <w:bottom w:val="none" w:sz="0" w:space="0" w:color="auto"/>
            <w:right w:val="none" w:sz="0" w:space="0" w:color="auto"/>
          </w:divBdr>
        </w:div>
        <w:div w:id="50197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2611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Sig Leergaard</dc:creator>
  <cp:keywords/>
  <dc:description/>
  <cp:lastModifiedBy>Dorte Sig Leergaard</cp:lastModifiedBy>
  <cp:revision>1</cp:revision>
  <dcterms:created xsi:type="dcterms:W3CDTF">2014-11-19T10:18:00Z</dcterms:created>
  <dcterms:modified xsi:type="dcterms:W3CDTF">2014-11-19T10:18:00Z</dcterms:modified>
</cp:coreProperties>
</file>